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474AAC" w:rsidTr="0053596D">
        <w:trPr>
          <w:trHeight w:val="979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474AAC" w:rsidRDefault="00474AAC" w:rsidP="00474AAC">
            <w:r>
              <w:br w:type="page"/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74AAC" w:rsidRDefault="00474AAC" w:rsidP="0053596D">
            <w:pPr>
              <w:jc w:val="center"/>
              <w:rPr>
                <w:b/>
              </w:rPr>
            </w:pPr>
            <w:r>
              <w:rPr>
                <w:b/>
              </w:rPr>
              <w:t>Innere Medizin</w:t>
            </w:r>
          </w:p>
        </w:tc>
      </w:tr>
    </w:tbl>
    <w:p w:rsidR="00474AAC" w:rsidRDefault="00474AAC" w:rsidP="00474AAC"/>
    <w:p w:rsidR="00474AAC" w:rsidRDefault="00474AAC" w:rsidP="00474AAC">
      <w:pPr>
        <w:pStyle w:val="berschrift4"/>
        <w:jc w:val="center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474AAC" w:rsidRDefault="00474AAC" w:rsidP="00474AAC">
      <w:pPr>
        <w:jc w:val="center"/>
        <w:rPr>
          <w:b/>
          <w:sz w:val="28"/>
        </w:rPr>
      </w:pPr>
    </w:p>
    <w:p w:rsidR="00474AAC" w:rsidRDefault="00474AAC" w:rsidP="00474AAC">
      <w:pPr>
        <w:pStyle w:val="berschrift1"/>
        <w:jc w:val="center"/>
      </w:pPr>
      <w:proofErr w:type="spellStart"/>
      <w:r>
        <w:t>Pos.Nr</w:t>
      </w:r>
      <w:proofErr w:type="spellEnd"/>
      <w:r>
        <w:t>. IH2A H2-Atemtest inkl. Testsubstanz</w:t>
      </w:r>
    </w:p>
    <w:p w:rsidR="00474AAC" w:rsidRDefault="00474AAC" w:rsidP="00474AAC">
      <w:pPr>
        <w:jc w:val="center"/>
        <w:rPr>
          <w:sz w:val="20"/>
        </w:rPr>
      </w:pPr>
      <w:r>
        <w:rPr>
          <w:sz w:val="20"/>
        </w:rPr>
        <w:t>gem. Honorarordnung für Ärzte für Allgemeinmedizin und Fachärzte des oö. Gesamtvertrages</w:t>
      </w:r>
    </w:p>
    <w:p w:rsidR="00474AAC" w:rsidRDefault="00474AAC" w:rsidP="00474AAC"/>
    <w:p w:rsidR="00474AAC" w:rsidRDefault="00474AAC" w:rsidP="00474AAC"/>
    <w:p w:rsidR="00474AAC" w:rsidRPr="00352CAF" w:rsidRDefault="00474AAC" w:rsidP="00474AAC">
      <w:pPr>
        <w:ind w:left="1134" w:hanging="283"/>
        <w:rPr>
          <w:b/>
          <w:sz w:val="28"/>
          <w:szCs w:val="28"/>
        </w:rPr>
      </w:pPr>
      <w:r w:rsidRPr="00352CAF">
        <w:rPr>
          <w:b/>
          <w:sz w:val="28"/>
          <w:szCs w:val="28"/>
        </w:rPr>
        <w:t>Geräte</w:t>
      </w:r>
      <w:r>
        <w:rPr>
          <w:b/>
          <w:sz w:val="28"/>
          <w:szCs w:val="28"/>
        </w:rPr>
        <w:t>voraussetzung</w:t>
      </w:r>
      <w:r w:rsidRPr="00352CAF">
        <w:rPr>
          <w:b/>
          <w:sz w:val="28"/>
          <w:szCs w:val="28"/>
        </w:rPr>
        <w:t>:</w:t>
      </w:r>
    </w:p>
    <w:p w:rsidR="00474AAC" w:rsidRDefault="00474AAC" w:rsidP="00474AAC">
      <w:pPr>
        <w:ind w:left="1134" w:hanging="283"/>
      </w:pPr>
    </w:p>
    <w:p w:rsidR="00474AAC" w:rsidRDefault="00474AAC" w:rsidP="00474AAC">
      <w:pPr>
        <w:ind w:left="1134" w:hanging="283"/>
        <w:rPr>
          <w:b/>
        </w:rPr>
      </w:pPr>
      <w:r>
        <w:rPr>
          <w:b/>
        </w:rPr>
        <w:t xml:space="preserve">Vorlage </w:t>
      </w:r>
    </w:p>
    <w:p w:rsidR="00474AAC" w:rsidRDefault="00474AAC" w:rsidP="00474AAC">
      <w:pPr>
        <w:numPr>
          <w:ilvl w:val="0"/>
          <w:numId w:val="11"/>
        </w:numPr>
        <w:ind w:left="1134" w:hanging="283"/>
        <w:rPr>
          <w:b/>
        </w:rPr>
      </w:pPr>
      <w:r>
        <w:rPr>
          <w:b/>
        </w:rPr>
        <w:t>der Rechnung samt Zahlungsbestätigung (bei Kauf)</w:t>
      </w:r>
    </w:p>
    <w:p w:rsidR="00474AAC" w:rsidRDefault="00474AAC" w:rsidP="00474AAC">
      <w:pPr>
        <w:numPr>
          <w:ilvl w:val="0"/>
          <w:numId w:val="11"/>
        </w:numPr>
        <w:ind w:left="1134" w:hanging="283"/>
        <w:rPr>
          <w:b/>
        </w:rPr>
      </w:pPr>
      <w:r>
        <w:rPr>
          <w:b/>
        </w:rPr>
        <w:t>des Leasingvertrages (bei Leasinggeräten)</w:t>
      </w:r>
    </w:p>
    <w:p w:rsidR="00474AAC" w:rsidRDefault="00474AAC" w:rsidP="00474AAC">
      <w:pPr>
        <w:numPr>
          <w:ilvl w:val="0"/>
          <w:numId w:val="11"/>
        </w:numPr>
        <w:ind w:left="1134" w:hanging="283"/>
        <w:rPr>
          <w:b/>
        </w:rPr>
      </w:pPr>
      <w:r>
        <w:rPr>
          <w:b/>
        </w:rPr>
        <w:t>der Übernahmebestätigung (bei Geräten, die vom Vorgänger übernommen wurden)</w:t>
      </w:r>
    </w:p>
    <w:p w:rsidR="00474AAC" w:rsidRDefault="00474AAC" w:rsidP="00474AAC">
      <w:pPr>
        <w:numPr>
          <w:ilvl w:val="0"/>
          <w:numId w:val="11"/>
        </w:numPr>
        <w:ind w:left="1134" w:hanging="283"/>
      </w:pPr>
      <w:r w:rsidRPr="001F67A5">
        <w:rPr>
          <w:b/>
        </w:rPr>
        <w:t>der Gerätebeschreibung</w:t>
      </w:r>
    </w:p>
    <w:p w:rsidR="00474AAC" w:rsidRDefault="00474AAC" w:rsidP="00474AAC">
      <w:pPr>
        <w:rPr>
          <w:sz w:val="26"/>
        </w:rPr>
      </w:pPr>
    </w:p>
    <w:tbl>
      <w:tblPr>
        <w:tblStyle w:val="Tabellenraster"/>
        <w:tblW w:w="10348" w:type="dxa"/>
        <w:tblInd w:w="279" w:type="dxa"/>
        <w:tblLook w:val="04A0" w:firstRow="1" w:lastRow="0" w:firstColumn="1" w:lastColumn="0" w:noHBand="0" w:noVBand="1"/>
      </w:tblPr>
      <w:tblGrid>
        <w:gridCol w:w="2268"/>
        <w:gridCol w:w="4252"/>
        <w:gridCol w:w="3828"/>
      </w:tblGrid>
      <w:tr w:rsidR="00474AAC" w:rsidTr="0053596D">
        <w:tc>
          <w:tcPr>
            <w:tcW w:w="2268" w:type="dxa"/>
          </w:tcPr>
          <w:p w:rsidR="00474AAC" w:rsidRDefault="00474AAC" w:rsidP="0053596D">
            <w:pPr>
              <w:rPr>
                <w:b/>
              </w:rPr>
            </w:pPr>
            <w:r>
              <w:rPr>
                <w:b/>
              </w:rPr>
              <w:t>Gerätebezeichnung</w:t>
            </w:r>
          </w:p>
          <w:p w:rsidR="00474AAC" w:rsidRDefault="00474AAC" w:rsidP="0053596D"/>
        </w:tc>
        <w:tc>
          <w:tcPr>
            <w:tcW w:w="8080" w:type="dxa"/>
            <w:gridSpan w:val="2"/>
          </w:tcPr>
          <w:p w:rsidR="00474AAC" w:rsidRDefault="00474AAC" w:rsidP="0053596D"/>
        </w:tc>
      </w:tr>
      <w:tr w:rsidR="00474AAC" w:rsidRPr="00A061CB" w:rsidTr="0053596D">
        <w:tc>
          <w:tcPr>
            <w:tcW w:w="2268" w:type="dxa"/>
            <w:shd w:val="clear" w:color="auto" w:fill="D9D9D9" w:themeFill="background1" w:themeFillShade="D9"/>
          </w:tcPr>
          <w:p w:rsidR="00474AAC" w:rsidRPr="00A061CB" w:rsidRDefault="00474AAC" w:rsidP="0053596D">
            <w:pPr>
              <w:jc w:val="center"/>
              <w:rPr>
                <w:b/>
              </w:rPr>
            </w:pPr>
            <w:r w:rsidRPr="00A061CB">
              <w:rPr>
                <w:b/>
              </w:rPr>
              <w:t>Kategorie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74AAC" w:rsidRPr="00A061CB" w:rsidRDefault="00474AAC" w:rsidP="0053596D">
            <w:pPr>
              <w:jc w:val="center"/>
              <w:rPr>
                <w:b/>
              </w:rPr>
            </w:pPr>
            <w:r w:rsidRPr="00A061CB">
              <w:rPr>
                <w:b/>
              </w:rPr>
              <w:t>Voraussetzung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74AAC" w:rsidRPr="00A061CB" w:rsidRDefault="00474AAC" w:rsidP="0053596D">
            <w:pPr>
              <w:jc w:val="center"/>
              <w:rPr>
                <w:b/>
              </w:rPr>
            </w:pPr>
            <w:r w:rsidRPr="001F67A5">
              <w:rPr>
                <w:b/>
              </w:rPr>
              <w:t>Ihr Gerät</w:t>
            </w:r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Messprinzip:</w:t>
            </w:r>
          </w:p>
        </w:tc>
        <w:tc>
          <w:tcPr>
            <w:tcW w:w="4252" w:type="dxa"/>
          </w:tcPr>
          <w:p w:rsidR="00474AAC" w:rsidRDefault="00474AAC" w:rsidP="0053596D">
            <w:r>
              <w:t xml:space="preserve">Elektrochemische Mikrozelle mit integrierter elektronischer </w:t>
            </w:r>
            <w:proofErr w:type="spellStart"/>
            <w:r>
              <w:t>Amlitudenverstärkung</w:t>
            </w:r>
            <w:proofErr w:type="spellEnd"/>
          </w:p>
          <w:p w:rsidR="00474AAC" w:rsidRDefault="00474AAC" w:rsidP="0053596D"/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Messbereich:</w:t>
            </w:r>
          </w:p>
        </w:tc>
        <w:tc>
          <w:tcPr>
            <w:tcW w:w="4252" w:type="dxa"/>
          </w:tcPr>
          <w:p w:rsidR="00474AAC" w:rsidRDefault="00474AAC" w:rsidP="0053596D">
            <w:r>
              <w:t>0 – 200 ppm H2 im Expirationsgas</w:t>
            </w:r>
          </w:p>
          <w:p w:rsidR="00474AAC" w:rsidRDefault="00474AAC" w:rsidP="0053596D"/>
          <w:p w:rsidR="00474AAC" w:rsidRDefault="00474AAC" w:rsidP="0053596D"/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Genauigkeit:</w:t>
            </w:r>
          </w:p>
        </w:tc>
        <w:tc>
          <w:tcPr>
            <w:tcW w:w="4252" w:type="dxa"/>
          </w:tcPr>
          <w:p w:rsidR="00474AAC" w:rsidRDefault="00474AAC" w:rsidP="0053596D">
            <w:r>
              <w:t>+/- 2 ppm H2 (+1 ppm für Messwerte über 50 ppm)</w:t>
            </w:r>
          </w:p>
          <w:p w:rsidR="00474AAC" w:rsidRDefault="00474AAC" w:rsidP="0053596D"/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Kohlenmonoxid-Querempfindlichkeit:</w:t>
            </w:r>
          </w:p>
        </w:tc>
        <w:tc>
          <w:tcPr>
            <w:tcW w:w="4252" w:type="dxa"/>
          </w:tcPr>
          <w:p w:rsidR="00474AAC" w:rsidRDefault="00474AAC" w:rsidP="0053596D">
            <w:r>
              <w:t>&lt; 2%</w:t>
            </w:r>
          </w:p>
          <w:p w:rsidR="00474AAC" w:rsidRDefault="00474AAC" w:rsidP="0053596D"/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Reaktionszeit:</w:t>
            </w:r>
          </w:p>
        </w:tc>
        <w:tc>
          <w:tcPr>
            <w:tcW w:w="4252" w:type="dxa"/>
          </w:tcPr>
          <w:p w:rsidR="00474AAC" w:rsidRDefault="00474AAC" w:rsidP="0053596D">
            <w:r>
              <w:rPr>
                <w:rFonts w:cs="Arial"/>
              </w:rPr>
              <w:t>≤</w:t>
            </w:r>
            <w:r>
              <w:t xml:space="preserve"> 45 Sekunden</w:t>
            </w:r>
          </w:p>
          <w:p w:rsidR="00474AAC" w:rsidRDefault="00474AAC" w:rsidP="0053596D"/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74AAC" w:rsidTr="0053596D">
        <w:tc>
          <w:tcPr>
            <w:tcW w:w="2268" w:type="dxa"/>
          </w:tcPr>
          <w:p w:rsidR="00474AAC" w:rsidRDefault="00474AAC" w:rsidP="0053596D">
            <w:r>
              <w:t>Sensitivität des Sensors:</w:t>
            </w:r>
          </w:p>
        </w:tc>
        <w:tc>
          <w:tcPr>
            <w:tcW w:w="4252" w:type="dxa"/>
          </w:tcPr>
          <w:p w:rsidR="00474AAC" w:rsidRDefault="00474AAC" w:rsidP="0053596D">
            <w:r>
              <w:t xml:space="preserve">1 ppm Sensorabweichung </w:t>
            </w:r>
            <w:r w:rsidRPr="000C5123">
              <w:t>&lt;2% pro Monat</w:t>
            </w:r>
          </w:p>
        </w:tc>
        <w:tc>
          <w:tcPr>
            <w:tcW w:w="3828" w:type="dxa"/>
          </w:tcPr>
          <w:p w:rsidR="00474AAC" w:rsidRDefault="00381C0E" w:rsidP="0053596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474AAC" w:rsidRDefault="00474AAC" w:rsidP="00474AAC"/>
    <w:p w:rsidR="00474AAC" w:rsidRDefault="00474AAC" w:rsidP="00474AAC"/>
    <w:p w:rsidR="00474AAC" w:rsidRDefault="00474AAC" w:rsidP="00474AAC"/>
    <w:p w:rsidR="00474AAC" w:rsidRDefault="00474AAC" w:rsidP="00474AAC"/>
    <w:p w:rsidR="00474AAC" w:rsidRDefault="00474AAC" w:rsidP="00474AAC"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74AAC" w:rsidRPr="00AD07A7" w:rsidRDefault="00474AAC" w:rsidP="00474AAC">
      <w:pPr>
        <w:rPr>
          <w:lang w:val="de-AT"/>
        </w:rPr>
      </w:pPr>
      <w:r>
        <w:rPr>
          <w:b/>
          <w:sz w:val="20"/>
        </w:rPr>
        <w:t>Datum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Stempel und Unterschrift</w:t>
      </w:r>
    </w:p>
    <w:p w:rsidR="00660964" w:rsidRDefault="00660964">
      <w:pPr>
        <w:rPr>
          <w:rFonts w:cs="Arial"/>
        </w:rPr>
      </w:pPr>
    </w:p>
    <w:sectPr w:rsidR="00660964" w:rsidSect="00474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7" w:bottom="1134" w:left="45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16" w:rsidRDefault="007177E3">
      <w:r>
        <w:separator/>
      </w:r>
    </w:p>
  </w:endnote>
  <w:endnote w:type="continuationSeparator" w:id="0">
    <w:p w:rsidR="00717116" w:rsidRDefault="007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A9" w:rsidRDefault="00DA39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C9" w:rsidRPr="00922075" w:rsidRDefault="00474AAC" w:rsidP="002E284E">
    <w:pPr>
      <w:pStyle w:val="Fuzeile"/>
      <w:tabs>
        <w:tab w:val="left" w:pos="6990"/>
      </w:tabs>
      <w:rPr>
        <w:rFonts w:cs="Arial"/>
        <w:b/>
        <w:color w:val="282828"/>
        <w:sz w:val="18"/>
        <w:szCs w:val="18"/>
        <w:lang w:val="de-AT"/>
      </w:rPr>
    </w:pPr>
    <w:r>
      <w:rPr>
        <w:rFonts w:cs="Arial"/>
        <w:b/>
        <w:color w:val="282828"/>
        <w:sz w:val="18"/>
        <w:szCs w:val="18"/>
        <w:lang w:val="de-AT"/>
      </w:rPr>
      <w:tab/>
    </w:r>
    <w:r>
      <w:rPr>
        <w:rFonts w:cs="Arial"/>
        <w:b/>
        <w:color w:val="282828"/>
        <w:sz w:val="18"/>
        <w:szCs w:val="18"/>
        <w:lang w:val="de-AT"/>
      </w:rPr>
      <w:tab/>
    </w:r>
    <w:r>
      <w:rPr>
        <w:rFonts w:cs="Arial"/>
        <w:b/>
        <w:color w:val="282828"/>
        <w:sz w:val="18"/>
        <w:szCs w:val="18"/>
        <w:lang w:val="de-A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A9" w:rsidRDefault="00DA39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16" w:rsidRDefault="007177E3">
      <w:r>
        <w:separator/>
      </w:r>
    </w:p>
  </w:footnote>
  <w:footnote w:type="continuationSeparator" w:id="0">
    <w:p w:rsidR="00717116" w:rsidRDefault="0071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A9" w:rsidRDefault="00DA39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C9" w:rsidRPr="00634CFD" w:rsidRDefault="00DA39FA" w:rsidP="00634C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A9" w:rsidRDefault="00DA39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AC"/>
    <w:rsid w:val="00007D0B"/>
    <w:rsid w:val="00040F31"/>
    <w:rsid w:val="00055D27"/>
    <w:rsid w:val="00062DE7"/>
    <w:rsid w:val="0008539D"/>
    <w:rsid w:val="000952AD"/>
    <w:rsid w:val="001065CF"/>
    <w:rsid w:val="00122343"/>
    <w:rsid w:val="0012566D"/>
    <w:rsid w:val="00156FE6"/>
    <w:rsid w:val="001A5E56"/>
    <w:rsid w:val="00266DA3"/>
    <w:rsid w:val="00277091"/>
    <w:rsid w:val="0028420A"/>
    <w:rsid w:val="002A5DE3"/>
    <w:rsid w:val="00327BB5"/>
    <w:rsid w:val="00381C0E"/>
    <w:rsid w:val="00383A5E"/>
    <w:rsid w:val="003B2CC9"/>
    <w:rsid w:val="004520FF"/>
    <w:rsid w:val="00453BEA"/>
    <w:rsid w:val="00474AAC"/>
    <w:rsid w:val="004C1B7E"/>
    <w:rsid w:val="004C2A4B"/>
    <w:rsid w:val="004C4EB5"/>
    <w:rsid w:val="005031D8"/>
    <w:rsid w:val="0055746D"/>
    <w:rsid w:val="00566349"/>
    <w:rsid w:val="0057242E"/>
    <w:rsid w:val="005E777A"/>
    <w:rsid w:val="00632BE4"/>
    <w:rsid w:val="00660964"/>
    <w:rsid w:val="006F6B83"/>
    <w:rsid w:val="00717116"/>
    <w:rsid w:val="007177E3"/>
    <w:rsid w:val="00723424"/>
    <w:rsid w:val="00724322"/>
    <w:rsid w:val="007535F4"/>
    <w:rsid w:val="007865F7"/>
    <w:rsid w:val="007944F6"/>
    <w:rsid w:val="007B1D51"/>
    <w:rsid w:val="007B3D8B"/>
    <w:rsid w:val="007C16E8"/>
    <w:rsid w:val="00847FCF"/>
    <w:rsid w:val="00865E49"/>
    <w:rsid w:val="008A68EC"/>
    <w:rsid w:val="008A7D6A"/>
    <w:rsid w:val="008C32B2"/>
    <w:rsid w:val="0095451D"/>
    <w:rsid w:val="009A19A8"/>
    <w:rsid w:val="009B3F25"/>
    <w:rsid w:val="009D0A91"/>
    <w:rsid w:val="009E2DBA"/>
    <w:rsid w:val="00A75F7E"/>
    <w:rsid w:val="00B81512"/>
    <w:rsid w:val="00BA19BC"/>
    <w:rsid w:val="00C11294"/>
    <w:rsid w:val="00C128D0"/>
    <w:rsid w:val="00C477A1"/>
    <w:rsid w:val="00C52BC1"/>
    <w:rsid w:val="00D51876"/>
    <w:rsid w:val="00D77B61"/>
    <w:rsid w:val="00D83484"/>
    <w:rsid w:val="00D86487"/>
    <w:rsid w:val="00DA39FA"/>
    <w:rsid w:val="00DE58C9"/>
    <w:rsid w:val="00E202DF"/>
    <w:rsid w:val="00E4336D"/>
    <w:rsid w:val="00E65E72"/>
    <w:rsid w:val="00EA4E46"/>
    <w:rsid w:val="00EA4FB0"/>
    <w:rsid w:val="00EA7B11"/>
    <w:rsid w:val="00EB0F4E"/>
    <w:rsid w:val="00F51466"/>
    <w:rsid w:val="00F52E2F"/>
    <w:rsid w:val="00F55AB4"/>
    <w:rsid w:val="00F6073C"/>
    <w:rsid w:val="00F86276"/>
    <w:rsid w:val="00F90C9C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302E-7484-4C4B-8DF4-06101730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4AA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474AA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474AAC"/>
    <w:rPr>
      <w:b/>
      <w:bCs/>
      <w:sz w:val="28"/>
      <w:szCs w:val="28"/>
      <w:lang w:val="de-DE"/>
    </w:rPr>
  </w:style>
  <w:style w:type="paragraph" w:styleId="Kopfzeile">
    <w:name w:val="header"/>
    <w:basedOn w:val="Standard"/>
    <w:link w:val="KopfzeileZchn"/>
    <w:rsid w:val="00474A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4AAC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rsid w:val="00474A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4AAC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uiPriority w:val="59"/>
    <w:rsid w:val="0047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E7684C2A.dotm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Marion</dc:creator>
  <cp:keywords/>
  <dc:description/>
  <cp:lastModifiedBy>Tossmann Petra</cp:lastModifiedBy>
  <cp:revision>4</cp:revision>
  <dcterms:created xsi:type="dcterms:W3CDTF">2019-03-20T10:31:00Z</dcterms:created>
  <dcterms:modified xsi:type="dcterms:W3CDTF">2019-03-20T13:24:00Z</dcterms:modified>
</cp:coreProperties>
</file>